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23F7" w14:textId="77777777" w:rsidR="00E16859" w:rsidRPr="00F74414" w:rsidRDefault="00E16859" w:rsidP="00E16859">
      <w:pPr>
        <w:rPr>
          <w:rFonts w:cstheme="majorHAnsi"/>
        </w:rPr>
      </w:pPr>
    </w:p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6720"/>
      </w:tblGrid>
      <w:tr w:rsidR="00E16859" w:rsidRPr="00F74414" w14:paraId="60811766" w14:textId="77777777" w:rsidTr="00AF7062">
        <w:tc>
          <w:tcPr>
            <w:tcW w:w="8520" w:type="dxa"/>
            <w:gridSpan w:val="2"/>
          </w:tcPr>
          <w:p w14:paraId="2E64A967" w14:textId="77777777" w:rsidR="00E16859" w:rsidRPr="00F74414" w:rsidRDefault="00E16859" w:rsidP="00AF7062">
            <w:pPr>
              <w:jc w:val="center"/>
              <w:rPr>
                <w:rFonts w:cstheme="majorHAnsi"/>
                <w:b/>
              </w:rPr>
            </w:pPr>
          </w:p>
          <w:p w14:paraId="66C392D5" w14:textId="77777777" w:rsidR="00E16859" w:rsidRPr="00F74414" w:rsidRDefault="00E16859" w:rsidP="00AF7062">
            <w:pPr>
              <w:jc w:val="center"/>
              <w:rPr>
                <w:rFonts w:cstheme="majorHAnsi"/>
                <w:b/>
                <w:color w:val="002060"/>
                <w:sz w:val="32"/>
                <w:szCs w:val="32"/>
              </w:rPr>
            </w:pPr>
            <w:r w:rsidRPr="00F74414">
              <w:rPr>
                <w:rFonts w:cstheme="majorHAnsi"/>
                <w:b/>
                <w:color w:val="002060"/>
                <w:sz w:val="32"/>
                <w:szCs w:val="32"/>
              </w:rPr>
              <w:t xml:space="preserve">IRIS  </w:t>
            </w:r>
          </w:p>
          <w:p w14:paraId="21B1B4B7" w14:textId="336E7B74" w:rsidR="00E16859" w:rsidRPr="00F74414" w:rsidRDefault="004E3899" w:rsidP="00AF7062">
            <w:pPr>
              <w:jc w:val="center"/>
              <w:rPr>
                <w:rFonts w:cstheme="majorHAnsi"/>
                <w:b/>
                <w:color w:val="002060"/>
                <w:sz w:val="32"/>
                <w:szCs w:val="32"/>
              </w:rPr>
            </w:pPr>
            <w:r>
              <w:rPr>
                <w:rFonts w:cstheme="majorHAnsi"/>
                <w:b/>
                <w:color w:val="002060"/>
                <w:sz w:val="32"/>
                <w:szCs w:val="32"/>
              </w:rPr>
              <w:t>Process for small resource applications</w:t>
            </w:r>
          </w:p>
          <w:p w14:paraId="396E88C1" w14:textId="77777777" w:rsidR="00E16859" w:rsidRPr="00F74414" w:rsidRDefault="00E16859" w:rsidP="00AF7062">
            <w:pPr>
              <w:jc w:val="center"/>
              <w:rPr>
                <w:rFonts w:cstheme="majorHAnsi"/>
                <w:b/>
              </w:rPr>
            </w:pPr>
          </w:p>
        </w:tc>
      </w:tr>
      <w:tr w:rsidR="00E16859" w:rsidRPr="00F74414" w14:paraId="13FB7456" w14:textId="77777777" w:rsidTr="00AF7062">
        <w:trPr>
          <w:trHeight w:val="300"/>
        </w:trPr>
        <w:tc>
          <w:tcPr>
            <w:tcW w:w="1800" w:type="dxa"/>
          </w:tcPr>
          <w:p w14:paraId="536B823D" w14:textId="77777777" w:rsidR="00E16859" w:rsidRPr="00F74414" w:rsidRDefault="00E16859" w:rsidP="00AF7062">
            <w:pPr>
              <w:rPr>
                <w:rFonts w:cstheme="majorHAnsi"/>
                <w:b/>
              </w:rPr>
            </w:pPr>
            <w:r w:rsidRPr="00F74414">
              <w:rPr>
                <w:rFonts w:cstheme="majorHAnsi"/>
                <w:b/>
              </w:rPr>
              <w:t>Status</w:t>
            </w:r>
          </w:p>
        </w:tc>
        <w:tc>
          <w:tcPr>
            <w:tcW w:w="6720" w:type="dxa"/>
          </w:tcPr>
          <w:p w14:paraId="5E70445C" w14:textId="6C098041" w:rsidR="00E16859" w:rsidRPr="00F74414" w:rsidRDefault="004E3899" w:rsidP="00AF7062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Published</w:t>
            </w:r>
          </w:p>
        </w:tc>
      </w:tr>
      <w:tr w:rsidR="00E16859" w:rsidRPr="00F74414" w14:paraId="2624D696" w14:textId="77777777" w:rsidTr="00AF7062">
        <w:tc>
          <w:tcPr>
            <w:tcW w:w="1800" w:type="dxa"/>
          </w:tcPr>
          <w:p w14:paraId="30AAC4D6" w14:textId="77777777" w:rsidR="00E16859" w:rsidRPr="00F74414" w:rsidRDefault="00E16859" w:rsidP="00AF7062">
            <w:pPr>
              <w:rPr>
                <w:rFonts w:cstheme="majorHAnsi"/>
                <w:b/>
              </w:rPr>
            </w:pPr>
            <w:r w:rsidRPr="00F74414">
              <w:rPr>
                <w:rFonts w:cstheme="majorHAnsi"/>
                <w:b/>
              </w:rPr>
              <w:t>Version</w:t>
            </w:r>
          </w:p>
        </w:tc>
        <w:tc>
          <w:tcPr>
            <w:tcW w:w="6720" w:type="dxa"/>
          </w:tcPr>
          <w:p w14:paraId="224E050F" w14:textId="25EBB548" w:rsidR="00E16859" w:rsidRPr="00F74414" w:rsidRDefault="004E3899" w:rsidP="00AF7062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2</w:t>
            </w:r>
            <w:r w:rsidR="00E16859">
              <w:rPr>
                <w:rFonts w:cstheme="majorHAnsi"/>
                <w:b/>
              </w:rPr>
              <w:t>.0</w:t>
            </w:r>
          </w:p>
        </w:tc>
      </w:tr>
      <w:tr w:rsidR="00E16859" w:rsidRPr="00F74414" w14:paraId="1B8739DF" w14:textId="77777777" w:rsidTr="00AF7062">
        <w:tc>
          <w:tcPr>
            <w:tcW w:w="1800" w:type="dxa"/>
          </w:tcPr>
          <w:p w14:paraId="6E48EC91" w14:textId="77777777" w:rsidR="00E16859" w:rsidRPr="00F74414" w:rsidRDefault="00E16859" w:rsidP="00AF7062">
            <w:pPr>
              <w:rPr>
                <w:rFonts w:cstheme="majorHAnsi"/>
                <w:b/>
              </w:rPr>
            </w:pPr>
            <w:r w:rsidRPr="00F74414">
              <w:rPr>
                <w:rFonts w:cstheme="majorHAnsi"/>
                <w:b/>
              </w:rPr>
              <w:t>Date</w:t>
            </w:r>
          </w:p>
        </w:tc>
        <w:tc>
          <w:tcPr>
            <w:tcW w:w="6720" w:type="dxa"/>
          </w:tcPr>
          <w:p w14:paraId="7EA859BA" w14:textId="7D54DABC" w:rsidR="00E16859" w:rsidRPr="00F74414" w:rsidRDefault="004E3899" w:rsidP="00AF7062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10/11/2020</w:t>
            </w:r>
          </w:p>
        </w:tc>
      </w:tr>
      <w:tr w:rsidR="00E16859" w:rsidRPr="00F74414" w14:paraId="16C9AB26" w14:textId="77777777" w:rsidTr="00AF7062">
        <w:tc>
          <w:tcPr>
            <w:tcW w:w="1800" w:type="dxa"/>
          </w:tcPr>
          <w:p w14:paraId="2DC3D8E2" w14:textId="2879F740" w:rsidR="00E16859" w:rsidRPr="00F74414" w:rsidRDefault="004E3899" w:rsidP="00AF7062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Author</w:t>
            </w:r>
          </w:p>
        </w:tc>
        <w:tc>
          <w:tcPr>
            <w:tcW w:w="6720" w:type="dxa"/>
          </w:tcPr>
          <w:p w14:paraId="4D642AC5" w14:textId="26052A01" w:rsidR="00E16859" w:rsidRPr="00F74414" w:rsidRDefault="004E3899" w:rsidP="004E3899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Pete Clarke &amp; Philip Jackson</w:t>
            </w:r>
          </w:p>
        </w:tc>
      </w:tr>
    </w:tbl>
    <w:p w14:paraId="51B793A4" w14:textId="77777777" w:rsidR="00E16859" w:rsidRPr="00F74414" w:rsidRDefault="00E16859" w:rsidP="00E16859">
      <w:pPr>
        <w:pStyle w:val="Title"/>
        <w:contextualSpacing w:val="0"/>
        <w:rPr>
          <w:rFonts w:asciiTheme="majorHAnsi" w:hAnsiTheme="majorHAnsi" w:cstheme="majorHAnsi"/>
        </w:rPr>
      </w:pPr>
      <w:bookmarkStart w:id="0" w:name="_gjdgxs" w:colFirst="0" w:colLast="0"/>
      <w:bookmarkEnd w:id="0"/>
    </w:p>
    <w:p w14:paraId="2BA96CCC" w14:textId="354A602A" w:rsidR="00551427" w:rsidRPr="00DE1812" w:rsidRDefault="00821B36" w:rsidP="00E16859">
      <w:pPr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sdt>
        <w:sdtPr>
          <w:rPr>
            <w:rFonts w:cstheme="majorHAnsi"/>
          </w:rPr>
          <w:id w:val="-265534280"/>
          <w:docPartObj>
            <w:docPartGallery w:val="Table of Contents"/>
            <w:docPartUnique/>
          </w:docPartObj>
        </w:sdtPr>
        <w:sdtEndPr/>
        <w:sdtContent>
          <w:r w:rsidR="00E16859" w:rsidRPr="00F74414">
            <w:rPr>
              <w:rFonts w:cstheme="majorHAnsi"/>
            </w:rPr>
            <w:fldChar w:fldCharType="begin"/>
          </w:r>
          <w:r w:rsidR="00E16859" w:rsidRPr="00F74414">
            <w:rPr>
              <w:rFonts w:cstheme="majorHAnsi"/>
            </w:rPr>
            <w:instrText xml:space="preserve"> TOC \h \u \z </w:instrText>
          </w:r>
          <w:r w:rsidR="00E16859" w:rsidRPr="00F74414">
            <w:rPr>
              <w:rFonts w:cstheme="majorHAnsi"/>
            </w:rPr>
            <w:fldChar w:fldCharType="end"/>
          </w:r>
        </w:sdtContent>
      </w:sdt>
    </w:p>
    <w:p w14:paraId="5B86F35D" w14:textId="56AFF0B0" w:rsidR="00551427" w:rsidRPr="00DE1812" w:rsidRDefault="00551427" w:rsidP="001F7AC4">
      <w:pPr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</w:pPr>
      <w:r w:rsidRPr="00DE1812"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  <w:t>History</w:t>
      </w:r>
    </w:p>
    <w:p w14:paraId="36B175EA" w14:textId="51057403" w:rsidR="00551427" w:rsidRPr="00DE1812" w:rsidRDefault="00551427" w:rsidP="001F7AC4">
      <w:pPr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14:paraId="668D8197" w14:textId="3CB21DE9" w:rsidR="00551427" w:rsidRPr="00DE1812" w:rsidRDefault="001F7AC4" w:rsidP="001F7AC4">
      <w:pPr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As described elsewhere on the website, </w:t>
      </w:r>
      <w:r w:rsidR="00AA1E67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Iris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, by construction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(i.e. having only capital)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, is acting as a sort of 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‘underwrite</w:t>
      </w:r>
      <w:r w:rsidR="00F320EB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r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’ 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to 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medium to large scale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Activities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. </w:t>
      </w:r>
      <w:r w:rsidR="00AA1E67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Iris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provides 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physical resource 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to such Activities 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on a “self-service” basis.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The requests from such 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Activities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are scrutinised by the RSAP annually.</w:t>
      </w:r>
      <w:r w:rsidR="00551427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Awards are made, and those 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Activities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are deemed to have the computing person-power to run the services </w:t>
      </w:r>
      <w:r w:rsidR="00551427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t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o make use of the physical resources.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 So much has been the clear headline for a long time.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br/>
      </w:r>
    </w:p>
    <w:p w14:paraId="5DB162B5" w14:textId="38BEB44C" w:rsidR="00551427" w:rsidRPr="00DE1812" w:rsidRDefault="00551427" w:rsidP="00551427">
      <w:pPr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However, at the beginning of </w:t>
      </w:r>
      <w:r w:rsidR="00AA1E67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Iris,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it was acknowledged that there will be a much more modest</w:t>
      </w:r>
      <w:r w:rsidR="00AA1E67" w:rsidRPr="00DE1812">
        <w:rPr>
          <w:rStyle w:val="FootnoteReference"/>
          <w:rFonts w:asciiTheme="minorHAnsi" w:eastAsia="Times New Roman" w:hAnsiTheme="minorHAnsi" w:cstheme="minorHAnsi"/>
          <w:color w:val="000000" w:themeColor="text1"/>
          <w:lang w:eastAsia="en-GB"/>
        </w:rPr>
        <w:footnoteReference w:id="1"/>
      </w:r>
      <w:r w:rsidR="00F320EB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category of activity 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which does not fit the description above, yet is legitimate STFC science, and which we would like to help somehow. 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These </w:t>
      </w:r>
      <w:r w:rsidR="00F320EB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Activities </w:t>
      </w:r>
      <w:r w:rsidR="008F13C6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may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be characterised as</w:t>
      </w:r>
      <w:r w:rsidR="00AA1E67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: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</w:p>
    <w:p w14:paraId="62489574" w14:textId="7B3B0AA7" w:rsidR="00551427" w:rsidRPr="00DE1812" w:rsidRDefault="00551427" w:rsidP="0055142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Small </w:t>
      </w:r>
      <w:r w:rsidR="00AA1E67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activities</w:t>
      </w:r>
      <w:r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requiring some 10s to 100s of cores for a short time, whether peer reviewed or not</w:t>
      </w:r>
      <w:r w:rsidR="00260E8A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FD8DD6C" w14:textId="2314A50D" w:rsidR="00551427" w:rsidRPr="00DE1812" w:rsidRDefault="00551427" w:rsidP="0055142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Seedcorn project</w:t>
      </w:r>
      <w:r w:rsidR="008F13C6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A1E67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A9975D4" w14:textId="2F7A1762" w:rsidR="00551427" w:rsidRPr="00DE1812" w:rsidRDefault="00F320EB" w:rsidP="008F13C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A1E67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ctivities</w:t>
      </w:r>
      <w:r w:rsidR="00551427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starting in year (out of RSAP cycle) who need to get going and then submit full RSAP docs next yea</w:t>
      </w:r>
      <w:r w:rsidR="008F13C6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AA1E67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9DC466A" w14:textId="42E2FAC7" w:rsidR="008F13C6" w:rsidRPr="00DE1812" w:rsidRDefault="00AA1E67" w:rsidP="008F13C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13C6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nd possibly other categories</w:t>
      </w:r>
      <w:r w:rsidR="00260E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arise from time to time.</w:t>
      </w:r>
    </w:p>
    <w:p w14:paraId="061EAF4B" w14:textId="6CD046DD" w:rsidR="008F13C6" w:rsidRPr="00DE1812" w:rsidRDefault="00551427" w:rsidP="00551427">
      <w:pPr>
        <w:rPr>
          <w:rFonts w:asciiTheme="minorHAnsi" w:hAnsiTheme="minorHAnsi" w:cstheme="minorHAnsi"/>
          <w:color w:val="000000" w:themeColor="text1"/>
        </w:rPr>
      </w:pPr>
      <w:r w:rsidRPr="00DE1812">
        <w:rPr>
          <w:rFonts w:asciiTheme="minorHAnsi" w:hAnsiTheme="minorHAnsi" w:cstheme="minorHAnsi"/>
          <w:color w:val="000000" w:themeColor="text1"/>
        </w:rPr>
        <w:t>These all requir</w:t>
      </w:r>
      <w:r w:rsidR="00AA1E67" w:rsidRPr="00DE1812">
        <w:rPr>
          <w:rFonts w:asciiTheme="minorHAnsi" w:hAnsiTheme="minorHAnsi" w:cstheme="minorHAnsi"/>
          <w:color w:val="000000" w:themeColor="text1"/>
        </w:rPr>
        <w:t>e</w:t>
      </w:r>
      <w:r w:rsidRPr="00DE1812">
        <w:rPr>
          <w:rFonts w:asciiTheme="minorHAnsi" w:hAnsiTheme="minorHAnsi" w:cstheme="minorHAnsi"/>
          <w:color w:val="000000" w:themeColor="text1"/>
        </w:rPr>
        <w:t xml:space="preserve"> relatively modest resource, generally for a limited time</w:t>
      </w:r>
      <w:r w:rsidR="00922EF4" w:rsidRPr="00DE1812">
        <w:rPr>
          <w:rFonts w:asciiTheme="minorHAnsi" w:hAnsiTheme="minorHAnsi" w:cstheme="minorHAnsi"/>
          <w:color w:val="000000" w:themeColor="text1"/>
        </w:rPr>
        <w:t xml:space="preserve"> in the first instance.  </w:t>
      </w:r>
      <w:r w:rsidR="00AA1E67" w:rsidRPr="00DE1812">
        <w:rPr>
          <w:rFonts w:asciiTheme="minorHAnsi" w:hAnsiTheme="minorHAnsi" w:cstheme="minorHAnsi"/>
          <w:color w:val="000000" w:themeColor="text1"/>
        </w:rPr>
        <w:t xml:space="preserve">Iris </w:t>
      </w:r>
      <w:r w:rsidR="00922EF4" w:rsidRPr="00DE1812">
        <w:rPr>
          <w:rFonts w:asciiTheme="minorHAnsi" w:hAnsiTheme="minorHAnsi" w:cstheme="minorHAnsi"/>
          <w:color w:val="000000" w:themeColor="text1"/>
        </w:rPr>
        <w:t>has stated</w:t>
      </w:r>
      <w:r w:rsidR="00AA1E67" w:rsidRPr="00DE1812">
        <w:rPr>
          <w:rFonts w:asciiTheme="minorHAnsi" w:hAnsiTheme="minorHAnsi" w:cstheme="minorHAnsi"/>
          <w:color w:val="000000" w:themeColor="text1"/>
        </w:rPr>
        <w:t xml:space="preserve"> some time ago</w:t>
      </w:r>
      <w:r w:rsidR="00922EF4" w:rsidRPr="00DE1812">
        <w:rPr>
          <w:rFonts w:asciiTheme="minorHAnsi" w:hAnsiTheme="minorHAnsi" w:cstheme="minorHAnsi"/>
          <w:color w:val="000000" w:themeColor="text1"/>
        </w:rPr>
        <w:t xml:space="preserve"> that such </w:t>
      </w:r>
      <w:r w:rsidR="00AA1E67" w:rsidRPr="00DE1812">
        <w:rPr>
          <w:rFonts w:asciiTheme="minorHAnsi" w:hAnsiTheme="minorHAnsi" w:cstheme="minorHAnsi"/>
          <w:color w:val="000000" w:themeColor="text1"/>
        </w:rPr>
        <w:t xml:space="preserve">activities </w:t>
      </w:r>
      <w:r w:rsidR="00922EF4" w:rsidRPr="00DE1812">
        <w:rPr>
          <w:rFonts w:asciiTheme="minorHAnsi" w:hAnsiTheme="minorHAnsi" w:cstheme="minorHAnsi"/>
          <w:color w:val="000000" w:themeColor="text1"/>
        </w:rPr>
        <w:t>should approach the DB member who is “scientifically closest to them”</w:t>
      </w:r>
      <w:r w:rsidR="008F13C6" w:rsidRPr="00DE1812">
        <w:rPr>
          <w:rFonts w:asciiTheme="minorHAnsi" w:hAnsiTheme="minorHAnsi" w:cstheme="minorHAnsi"/>
          <w:color w:val="000000" w:themeColor="text1"/>
        </w:rPr>
        <w:t>. We said:</w:t>
      </w:r>
    </w:p>
    <w:p w14:paraId="07BC56C3" w14:textId="3CA9B5DA" w:rsidR="008F13C6" w:rsidRPr="00DE1812" w:rsidRDefault="00AA1E67" w:rsidP="008F13C6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70C0"/>
          <w:lang w:eastAsia="en-GB"/>
        </w:rPr>
      </w:pPr>
      <w:r w:rsidRPr="00DE1812">
        <w:rPr>
          <w:rFonts w:asciiTheme="minorHAnsi" w:eastAsia="Times New Roman" w:hAnsiTheme="minorHAnsi" w:cstheme="minorHAnsi"/>
          <w:i/>
          <w:iCs/>
          <w:color w:val="0070C0"/>
          <w:lang w:eastAsia="en-GB"/>
        </w:rPr>
        <w:t>Iris</w:t>
      </w:r>
      <w:r w:rsidR="008F13C6" w:rsidRPr="00DE1812">
        <w:rPr>
          <w:rFonts w:asciiTheme="minorHAnsi" w:eastAsia="Times New Roman" w:hAnsiTheme="minorHAnsi" w:cstheme="minorHAnsi"/>
          <w:i/>
          <w:iCs/>
          <w:color w:val="0070C0"/>
          <w:lang w:eastAsia="en-GB"/>
        </w:rPr>
        <w:t xml:space="preserve"> is aware that in time it needs to develop a process to also support other activities, for example: Smaller Astronomy Projects, PRD, Accelerator R&amp;D Projects. These are likely to be small </w:t>
      </w:r>
      <w:proofErr w:type="gramStart"/>
      <w:r w:rsidR="008F13C6" w:rsidRPr="00DE1812">
        <w:rPr>
          <w:rFonts w:asciiTheme="minorHAnsi" w:eastAsia="Times New Roman" w:hAnsiTheme="minorHAnsi" w:cstheme="minorHAnsi"/>
          <w:i/>
          <w:iCs/>
          <w:color w:val="0070C0"/>
          <w:lang w:eastAsia="en-GB"/>
        </w:rPr>
        <w:t>requests, and</w:t>
      </w:r>
      <w:proofErr w:type="gramEnd"/>
      <w:r w:rsidR="008F13C6" w:rsidRPr="00DE1812">
        <w:rPr>
          <w:rFonts w:asciiTheme="minorHAnsi" w:eastAsia="Times New Roman" w:hAnsiTheme="minorHAnsi" w:cstheme="minorHAnsi"/>
          <w:i/>
          <w:iCs/>
          <w:color w:val="0070C0"/>
          <w:lang w:eastAsia="en-GB"/>
        </w:rPr>
        <w:t xml:space="preserve"> will be dealt with on a case by case basis for FY19 whilst a more formal arrangement is made.</w:t>
      </w:r>
    </w:p>
    <w:p w14:paraId="66BB66CA" w14:textId="18BB8986" w:rsidR="00AA1E67" w:rsidRPr="00DE1812" w:rsidRDefault="00AA1E67" w:rsidP="00AA1E6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eastAsia="en-GB"/>
        </w:rPr>
      </w:pPr>
      <w:r w:rsidRPr="00DE1812">
        <w:rPr>
          <w:rFonts w:asciiTheme="minorHAnsi" w:eastAsia="Times New Roman" w:hAnsiTheme="minorHAnsi" w:cstheme="minorHAnsi"/>
          <w:color w:val="000000"/>
          <w:lang w:eastAsia="en-GB"/>
        </w:rPr>
        <w:t>A few such cases have been dealt with on an ad-hoc basis, b</w:t>
      </w:r>
      <w:r w:rsidR="008F13C6" w:rsidRPr="00DE1812">
        <w:rPr>
          <w:rFonts w:asciiTheme="minorHAnsi" w:eastAsia="Times New Roman" w:hAnsiTheme="minorHAnsi" w:cstheme="minorHAnsi"/>
          <w:color w:val="000000"/>
          <w:lang w:eastAsia="en-GB"/>
        </w:rPr>
        <w:t xml:space="preserve">ut </w:t>
      </w:r>
      <w:r w:rsidR="00F320EB" w:rsidRPr="00DE1812">
        <w:rPr>
          <w:rFonts w:asciiTheme="minorHAnsi" w:eastAsia="Times New Roman" w:hAnsiTheme="minorHAnsi" w:cstheme="minorHAnsi"/>
          <w:color w:val="000000"/>
          <w:lang w:eastAsia="en-GB"/>
        </w:rPr>
        <w:t xml:space="preserve">this is not formally </w:t>
      </w:r>
      <w:r w:rsidR="008F13C6" w:rsidRPr="00DE1812">
        <w:rPr>
          <w:rFonts w:asciiTheme="minorHAnsi" w:eastAsia="Times New Roman" w:hAnsiTheme="minorHAnsi" w:cstheme="minorHAnsi"/>
          <w:color w:val="000000"/>
          <w:lang w:eastAsia="en-GB"/>
        </w:rPr>
        <w:t xml:space="preserve">advertised on the </w:t>
      </w:r>
      <w:r w:rsidRPr="00DE1812">
        <w:rPr>
          <w:rFonts w:asciiTheme="minorHAnsi" w:eastAsia="Times New Roman" w:hAnsiTheme="minorHAnsi" w:cstheme="minorHAnsi"/>
          <w:color w:val="000000"/>
          <w:lang w:eastAsia="en-GB"/>
        </w:rPr>
        <w:t>Iris</w:t>
      </w:r>
      <w:r w:rsidR="008F13C6" w:rsidRPr="00DE1812">
        <w:rPr>
          <w:rFonts w:asciiTheme="minorHAnsi" w:eastAsia="Times New Roman" w:hAnsiTheme="minorHAnsi" w:cstheme="minorHAnsi"/>
          <w:color w:val="000000"/>
          <w:lang w:eastAsia="en-GB"/>
        </w:rPr>
        <w:t xml:space="preserve"> web site, and it doesn't specify a </w:t>
      </w:r>
      <w:r w:rsidRPr="00DE1812">
        <w:rPr>
          <w:rFonts w:asciiTheme="minorHAnsi" w:eastAsia="Times New Roman" w:hAnsiTheme="minorHAnsi" w:cstheme="minorHAnsi"/>
          <w:color w:val="000000"/>
          <w:lang w:eastAsia="en-GB"/>
        </w:rPr>
        <w:t xml:space="preserve">proper </w:t>
      </w:r>
      <w:r w:rsidR="008F13C6" w:rsidRPr="00DE1812">
        <w:rPr>
          <w:rFonts w:asciiTheme="minorHAnsi" w:eastAsia="Times New Roman" w:hAnsiTheme="minorHAnsi" w:cstheme="minorHAnsi"/>
          <w:color w:val="000000"/>
          <w:lang w:eastAsia="en-GB"/>
        </w:rPr>
        <w:t>process</w:t>
      </w:r>
      <w:r w:rsidRPr="00DE1812">
        <w:rPr>
          <w:rFonts w:asciiTheme="minorHAnsi" w:eastAsia="Times New Roman" w:hAnsiTheme="minorHAnsi" w:cstheme="minorHAnsi"/>
          <w:color w:val="000000"/>
          <w:lang w:eastAsia="en-GB"/>
        </w:rPr>
        <w:t xml:space="preserve"> anyway</w:t>
      </w:r>
      <w:r w:rsidR="008F13C6" w:rsidRPr="00DE1812">
        <w:rPr>
          <w:rFonts w:asciiTheme="minorHAnsi" w:eastAsia="Times New Roman" w:hAnsiTheme="minorHAnsi" w:cstheme="minorHAnsi"/>
          <w:color w:val="000000"/>
          <w:lang w:eastAsia="en-GB"/>
        </w:rPr>
        <w:t xml:space="preserve">. </w:t>
      </w:r>
      <w:proofErr w:type="gramStart"/>
      <w:r w:rsidR="008F13C6" w:rsidRPr="00DE1812">
        <w:rPr>
          <w:rFonts w:asciiTheme="minorHAnsi" w:eastAsia="Times New Roman" w:hAnsiTheme="minorHAnsi" w:cstheme="minorHAnsi"/>
          <w:color w:val="000000"/>
          <w:lang w:eastAsia="en-GB"/>
        </w:rPr>
        <w:t>So</w:t>
      </w:r>
      <w:proofErr w:type="gramEnd"/>
      <w:r w:rsidR="008F13C6" w:rsidRPr="00DE1812">
        <w:rPr>
          <w:rFonts w:asciiTheme="minorHAnsi" w:eastAsia="Times New Roman" w:hAnsiTheme="minorHAnsi" w:cstheme="minorHAnsi"/>
          <w:color w:val="000000"/>
          <w:lang w:eastAsia="en-GB"/>
        </w:rPr>
        <w:t xml:space="preserve"> it is indeed time to re-establish this</w:t>
      </w:r>
      <w:r w:rsidR="00F320EB" w:rsidRPr="00DE1812">
        <w:rPr>
          <w:rFonts w:asciiTheme="minorHAnsi" w:eastAsia="Times New Roman" w:hAnsiTheme="minorHAnsi" w:cstheme="minorHAnsi"/>
          <w:color w:val="000000"/>
          <w:lang w:eastAsia="en-GB"/>
        </w:rPr>
        <w:t xml:space="preserve"> avenue,</w:t>
      </w:r>
      <w:r w:rsidR="008F13C6" w:rsidRPr="00DE1812">
        <w:rPr>
          <w:rFonts w:asciiTheme="minorHAnsi" w:eastAsia="Times New Roman" w:hAnsiTheme="minorHAnsi" w:cstheme="minorHAnsi"/>
          <w:color w:val="000000"/>
          <w:lang w:eastAsia="en-GB"/>
        </w:rPr>
        <w:t xml:space="preserve"> and</w:t>
      </w:r>
      <w:r w:rsidR="00F320EB" w:rsidRPr="00DE1812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8F13C6" w:rsidRPr="00DE1812">
        <w:rPr>
          <w:rFonts w:asciiTheme="minorHAnsi" w:eastAsia="Times New Roman" w:hAnsiTheme="minorHAnsi" w:cstheme="minorHAnsi"/>
          <w:color w:val="000000"/>
          <w:lang w:eastAsia="en-GB"/>
        </w:rPr>
        <w:t xml:space="preserve">formalise it </w:t>
      </w:r>
      <w:r w:rsidR="00F320EB" w:rsidRPr="00DE1812">
        <w:rPr>
          <w:rFonts w:asciiTheme="minorHAnsi" w:eastAsia="Times New Roman" w:hAnsiTheme="minorHAnsi" w:cstheme="minorHAnsi"/>
          <w:color w:val="000000"/>
          <w:lang w:eastAsia="en-GB"/>
        </w:rPr>
        <w:t>to avoid doubt in future.</w:t>
      </w:r>
    </w:p>
    <w:p w14:paraId="0762338B" w14:textId="77777777" w:rsidR="00F320EB" w:rsidRPr="00DE1812" w:rsidRDefault="00F320EB" w:rsidP="00AA1E6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638B37C7" w14:textId="7AA0D6ED" w:rsidR="00AA1E67" w:rsidRPr="00DE1812" w:rsidRDefault="00AA1E67" w:rsidP="00AA1E6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DE1812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lastRenderedPageBreak/>
        <w:t xml:space="preserve">Proposed Process </w:t>
      </w:r>
      <w:r w:rsidR="001F7AC4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br/>
      </w:r>
    </w:p>
    <w:p w14:paraId="44391D64" w14:textId="4FB6E129" w:rsidR="00AA1E67" w:rsidRPr="00DE1812" w:rsidRDefault="001F7AC4" w:rsidP="00AA1E6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In order to help these “small” projects</w:t>
      </w:r>
      <w:r w:rsidR="00AA1E67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get started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, </w:t>
      </w:r>
      <w:r w:rsidR="00AA1E67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Iris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can make available small allocations of resources on a case-by-case basis,</w:t>
      </w:r>
      <w:r w:rsidR="00AA1E67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following a lightweight process.  This is not the full RSAP process for large ongoing commitments.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br/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br/>
        <w:t>Small means</w:t>
      </w:r>
      <w:r w:rsidR="00AA1E67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Pr="00DE1812">
        <w:rPr>
          <w:rFonts w:asciiTheme="minorHAnsi" w:hAnsiTheme="minorHAnsi" w:cstheme="minorHAnsi"/>
          <w:color w:val="000000" w:themeColor="text1"/>
        </w:rPr>
        <w:t xml:space="preserve">up to </w:t>
      </w:r>
      <w:r w:rsidR="00AA1E67" w:rsidRPr="00DE1812">
        <w:rPr>
          <w:rFonts w:asciiTheme="minorHAnsi" w:hAnsiTheme="minorHAnsi" w:cstheme="minorHAnsi"/>
          <w:color w:val="000000" w:themeColor="text1"/>
        </w:rPr>
        <w:t xml:space="preserve">~ </w:t>
      </w:r>
      <w:r w:rsidRPr="00DE1812">
        <w:rPr>
          <w:rFonts w:asciiTheme="minorHAnsi" w:hAnsiTheme="minorHAnsi" w:cstheme="minorHAnsi"/>
          <w:color w:val="000000" w:themeColor="text1"/>
        </w:rPr>
        <w:t>500,000 core hours (roughly 50 cores for a year)</w:t>
      </w:r>
      <w:r w:rsidR="00AA1E67" w:rsidRPr="00DE1812">
        <w:rPr>
          <w:rFonts w:asciiTheme="minorHAnsi" w:hAnsiTheme="minorHAnsi" w:cstheme="minorHAnsi"/>
          <w:color w:val="000000" w:themeColor="text1"/>
        </w:rPr>
        <w:t xml:space="preserve"> and/or up to about ~200 TB of Disk</w:t>
      </w:r>
      <w:r w:rsidR="00260E8A">
        <w:rPr>
          <w:rFonts w:asciiTheme="minorHAnsi" w:hAnsiTheme="minorHAnsi" w:cstheme="minorHAnsi"/>
          <w:color w:val="000000" w:themeColor="text1"/>
        </w:rPr>
        <w:t xml:space="preserve">. </w:t>
      </w:r>
      <w:r w:rsidRPr="00DE1812">
        <w:rPr>
          <w:rFonts w:asciiTheme="minorHAnsi" w:hAnsiTheme="minorHAnsi" w:cstheme="minorHAnsi"/>
          <w:color w:val="000000" w:themeColor="text1"/>
        </w:rPr>
        <w:t>However, all requests will be considered on a case-by-case basis</w:t>
      </w:r>
      <w:r w:rsidR="00AA1E67" w:rsidRPr="00DE1812">
        <w:rPr>
          <w:rFonts w:asciiTheme="minorHAnsi" w:hAnsiTheme="minorHAnsi" w:cstheme="minorHAnsi"/>
          <w:color w:val="000000" w:themeColor="text1"/>
        </w:rPr>
        <w:t xml:space="preserve"> (e.g. larger allocations may be available for shorter periods).</w:t>
      </w:r>
    </w:p>
    <w:p w14:paraId="6CCBACD4" w14:textId="6D2F6DD3" w:rsidR="00AA1E67" w:rsidRPr="00DE1812" w:rsidRDefault="00F320EB" w:rsidP="00AA1E67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60E8A"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  <w:t>[</w:t>
      </w:r>
      <w:r w:rsidR="001F7AC4" w:rsidRPr="00260E8A"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  <w:t xml:space="preserve">Note that a </w:t>
      </w:r>
      <w:r w:rsidR="00AA1E67" w:rsidRPr="00260E8A"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  <w:t xml:space="preserve">request at the upper end of the scale, or for resource in perpetuity, will likely to require </w:t>
      </w:r>
      <w:r w:rsidR="001F7AC4" w:rsidRPr="00260E8A"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  <w:t xml:space="preserve">the RSAP </w:t>
      </w:r>
      <w:r w:rsidR="00AA1E67" w:rsidRPr="00260E8A"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  <w:t>process</w:t>
      </w:r>
      <w:r w:rsidRPr="00260E8A"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  <w:t xml:space="preserve"> in</w:t>
      </w:r>
      <w:r w:rsidR="001F7AC4" w:rsidRPr="00260E8A"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  <w:t xml:space="preserve"> a subsequent year</w:t>
      </w:r>
      <w:r w:rsidR="00AA1E67" w:rsidRPr="00260E8A"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  <w:t>. This isn’t a way to bypass RSAP.</w:t>
      </w:r>
      <w:r w:rsidRPr="00260E8A"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  <w:t>]</w:t>
      </w:r>
      <w:r w:rsidR="001F7AC4" w:rsidRPr="00260E8A"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  <w:br/>
      </w:r>
      <w:r w:rsidR="001F7AC4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br/>
        <w:t>To seek access to such resources the</w:t>
      </w: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following process should be followed</w:t>
      </w:r>
      <w:r w:rsidR="001F7AC4"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:</w:t>
      </w:r>
    </w:p>
    <w:p w14:paraId="6F009BE3" w14:textId="765A6940" w:rsidR="002C0E9E" w:rsidRPr="00DE1812" w:rsidRDefault="002C0E9E" w:rsidP="002C0E9E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DE1812">
        <w:rPr>
          <w:rFonts w:asciiTheme="minorHAnsi" w:eastAsia="Times New Roman" w:hAnsiTheme="minorHAnsi" w:cstheme="minorHAnsi"/>
          <w:color w:val="000000" w:themeColor="text1"/>
          <w:lang w:eastAsia="en-GB"/>
        </w:rPr>
        <w:t>Applicant prepares a request using a modified version of the DiRAC seedcorn form.</w:t>
      </w:r>
    </w:p>
    <w:p w14:paraId="71DC1B82" w14:textId="56E52E24" w:rsidR="002C0E9E" w:rsidRPr="00DE1812" w:rsidRDefault="002C0E9E" w:rsidP="002C0E9E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DE1812">
        <w:rPr>
          <w:rFonts w:asciiTheme="minorHAnsi" w:hAnsiTheme="minorHAnsi" w:cstheme="minorHAnsi"/>
          <w:color w:val="000000" w:themeColor="text1"/>
        </w:rPr>
        <w:t>This will</w:t>
      </w:r>
      <w:r w:rsidR="001F7AC4" w:rsidRPr="00DE1812">
        <w:rPr>
          <w:rFonts w:asciiTheme="minorHAnsi" w:hAnsiTheme="minorHAnsi" w:cstheme="minorHAnsi"/>
          <w:color w:val="000000" w:themeColor="text1"/>
        </w:rPr>
        <w:t xml:space="preserve"> </w:t>
      </w:r>
      <w:r w:rsidRPr="00DE1812">
        <w:rPr>
          <w:rFonts w:asciiTheme="minorHAnsi" w:hAnsiTheme="minorHAnsi" w:cstheme="minorHAnsi"/>
          <w:color w:val="000000" w:themeColor="text1"/>
        </w:rPr>
        <w:t xml:space="preserve">include </w:t>
      </w:r>
      <w:r w:rsidR="001F7AC4" w:rsidRPr="00DE1812">
        <w:rPr>
          <w:rFonts w:asciiTheme="minorHAnsi" w:hAnsiTheme="minorHAnsi" w:cstheme="minorHAnsi"/>
          <w:color w:val="000000" w:themeColor="text1"/>
        </w:rPr>
        <w:t xml:space="preserve">how many core hours, how much storage, </w:t>
      </w:r>
      <w:r w:rsidR="00AA1E67" w:rsidRPr="00DE1812">
        <w:rPr>
          <w:rFonts w:asciiTheme="minorHAnsi" w:hAnsiTheme="minorHAnsi" w:cstheme="minorHAnsi"/>
          <w:color w:val="000000" w:themeColor="text1"/>
        </w:rPr>
        <w:t xml:space="preserve">how long for </w:t>
      </w:r>
      <w:r w:rsidR="001F7AC4" w:rsidRPr="00DE1812">
        <w:rPr>
          <w:rFonts w:asciiTheme="minorHAnsi" w:hAnsiTheme="minorHAnsi" w:cstheme="minorHAnsi"/>
          <w:color w:val="000000" w:themeColor="text1"/>
        </w:rPr>
        <w:t>and what the science to be undertaken is</w:t>
      </w:r>
      <w:r w:rsidR="00F320EB" w:rsidRPr="00DE1812">
        <w:rPr>
          <w:rFonts w:asciiTheme="minorHAnsi" w:hAnsiTheme="minorHAnsi" w:cstheme="minorHAnsi"/>
          <w:color w:val="000000" w:themeColor="text1"/>
        </w:rPr>
        <w:t>.</w:t>
      </w:r>
    </w:p>
    <w:p w14:paraId="62DE2753" w14:textId="0C1E07F3" w:rsidR="00AA1E67" w:rsidRPr="00621D7C" w:rsidRDefault="00F320EB" w:rsidP="002C0E9E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DE1812">
        <w:rPr>
          <w:rFonts w:asciiTheme="minorHAnsi" w:hAnsiTheme="minorHAnsi" w:cstheme="minorHAnsi"/>
          <w:color w:val="000000" w:themeColor="text1"/>
        </w:rPr>
        <w:t>The applicant will be required to p</w:t>
      </w:r>
      <w:r w:rsidR="002C0E9E" w:rsidRPr="00DE1812">
        <w:rPr>
          <w:rFonts w:asciiTheme="minorHAnsi" w:hAnsiTheme="minorHAnsi" w:cstheme="minorHAnsi"/>
          <w:color w:val="000000" w:themeColor="text1"/>
        </w:rPr>
        <w:t>rovide the assurance that the Activity has the means (</w:t>
      </w:r>
      <w:r w:rsidR="001B420D" w:rsidRPr="00DE1812">
        <w:rPr>
          <w:rFonts w:asciiTheme="minorHAnsi" w:hAnsiTheme="minorHAnsi" w:cstheme="minorHAnsi"/>
          <w:color w:val="000000" w:themeColor="text1"/>
        </w:rPr>
        <w:t>software</w:t>
      </w:r>
      <w:r w:rsidRPr="00DE1812">
        <w:rPr>
          <w:rFonts w:asciiTheme="minorHAnsi" w:hAnsiTheme="minorHAnsi" w:cstheme="minorHAnsi"/>
          <w:color w:val="000000" w:themeColor="text1"/>
        </w:rPr>
        <w:t xml:space="preserve"> framework and people</w:t>
      </w:r>
      <w:r w:rsidR="001B420D" w:rsidRPr="00DE1812">
        <w:rPr>
          <w:rFonts w:asciiTheme="minorHAnsi" w:hAnsiTheme="minorHAnsi" w:cstheme="minorHAnsi"/>
          <w:color w:val="000000" w:themeColor="text1"/>
        </w:rPr>
        <w:t>) to use an allocation</w:t>
      </w:r>
      <w:r w:rsidRPr="00DE1812">
        <w:rPr>
          <w:rFonts w:asciiTheme="minorHAnsi" w:hAnsiTheme="minorHAnsi" w:cstheme="minorHAnsi"/>
          <w:color w:val="000000" w:themeColor="text1"/>
        </w:rPr>
        <w:t>, i.e. that their expectation of Iris is realistic.</w:t>
      </w:r>
    </w:p>
    <w:p w14:paraId="3BAC68B4" w14:textId="7B5BE68A" w:rsidR="001B420D" w:rsidRPr="007352DB" w:rsidRDefault="00F320EB" w:rsidP="00621D7C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7352DB">
        <w:rPr>
          <w:rFonts w:asciiTheme="minorHAnsi" w:hAnsiTheme="minorHAnsi" w:cstheme="minorHAnsi"/>
          <w:color w:val="000000" w:themeColor="text1"/>
        </w:rPr>
        <w:t>The a</w:t>
      </w:r>
      <w:r w:rsidR="001B420D" w:rsidRPr="007352DB">
        <w:rPr>
          <w:rFonts w:asciiTheme="minorHAnsi" w:hAnsiTheme="minorHAnsi" w:cstheme="minorHAnsi"/>
          <w:color w:val="000000" w:themeColor="text1"/>
        </w:rPr>
        <w:t xml:space="preserve">pplicant </w:t>
      </w:r>
      <w:r w:rsidRPr="007352DB">
        <w:rPr>
          <w:rFonts w:asciiTheme="minorHAnsi" w:hAnsiTheme="minorHAnsi" w:cstheme="minorHAnsi"/>
          <w:color w:val="000000" w:themeColor="text1"/>
        </w:rPr>
        <w:t xml:space="preserve">should </w:t>
      </w:r>
      <w:r w:rsidR="001B420D" w:rsidRPr="007352DB">
        <w:rPr>
          <w:rFonts w:asciiTheme="minorHAnsi" w:hAnsiTheme="minorHAnsi" w:cstheme="minorHAnsi"/>
          <w:color w:val="000000" w:themeColor="text1"/>
        </w:rPr>
        <w:t>c</w:t>
      </w:r>
      <w:r w:rsidR="001F7AC4" w:rsidRPr="007352DB">
        <w:rPr>
          <w:rFonts w:asciiTheme="minorHAnsi" w:hAnsiTheme="minorHAnsi" w:cstheme="minorHAnsi"/>
          <w:color w:val="000000" w:themeColor="text1"/>
        </w:rPr>
        <w:t xml:space="preserve">ontact their “Scientifically nearest” member of the </w:t>
      </w:r>
      <w:r w:rsidR="00AA1E67" w:rsidRPr="007352DB">
        <w:rPr>
          <w:rFonts w:asciiTheme="minorHAnsi" w:hAnsiTheme="minorHAnsi" w:cstheme="minorHAnsi"/>
          <w:color w:val="000000" w:themeColor="text1"/>
        </w:rPr>
        <w:t>Iris</w:t>
      </w:r>
      <w:r w:rsidR="001F7AC4" w:rsidRPr="007352DB">
        <w:rPr>
          <w:rFonts w:asciiTheme="minorHAnsi" w:hAnsiTheme="minorHAnsi" w:cstheme="minorHAnsi"/>
          <w:color w:val="000000" w:themeColor="text1"/>
        </w:rPr>
        <w:t xml:space="preserve"> Delivery Board </w:t>
      </w:r>
      <w:r w:rsidR="00621D7C">
        <w:rPr>
          <w:rFonts w:asciiTheme="minorHAnsi" w:hAnsiTheme="minorHAnsi" w:cstheme="minorHAnsi"/>
          <w:color w:val="000000" w:themeColor="text1"/>
        </w:rPr>
        <w:t>to act as sponsor</w:t>
      </w:r>
      <w:r w:rsidR="001B420D" w:rsidRPr="007352DB">
        <w:rPr>
          <w:rFonts w:asciiTheme="minorHAnsi" w:hAnsiTheme="minorHAnsi" w:cstheme="minorHAnsi"/>
          <w:color w:val="000000" w:themeColor="text1"/>
        </w:rPr>
        <w:t xml:space="preserve">. </w:t>
      </w:r>
      <w:r w:rsidR="001F7AC4" w:rsidRPr="007352DB">
        <w:rPr>
          <w:rFonts w:asciiTheme="minorHAnsi" w:hAnsiTheme="minorHAnsi" w:cstheme="minorHAnsi"/>
          <w:color w:val="000000" w:themeColor="text1"/>
        </w:rPr>
        <w:t xml:space="preserve">The DB member should then discuss the case with the </w:t>
      </w:r>
      <w:r w:rsidR="001B420D" w:rsidRPr="007352DB">
        <w:rPr>
          <w:rFonts w:asciiTheme="minorHAnsi" w:hAnsiTheme="minorHAnsi" w:cstheme="minorHAnsi"/>
          <w:color w:val="000000" w:themeColor="text1"/>
        </w:rPr>
        <w:t>Activity.</w:t>
      </w:r>
    </w:p>
    <w:p w14:paraId="1E9903D8" w14:textId="77560BF0" w:rsidR="001B420D" w:rsidRPr="00621D7C" w:rsidRDefault="001B420D" w:rsidP="00621D7C">
      <w:pPr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7352DB">
        <w:rPr>
          <w:rFonts w:asciiTheme="minorHAnsi" w:hAnsiTheme="minorHAnsi" w:cstheme="minorHAnsi"/>
          <w:color w:val="000000" w:themeColor="text1"/>
        </w:rPr>
        <w:t>When ready the application is submitted t</w:t>
      </w:r>
      <w:r w:rsidR="00621D7C">
        <w:rPr>
          <w:rFonts w:asciiTheme="minorHAnsi" w:hAnsiTheme="minorHAnsi" w:cstheme="minorHAnsi"/>
          <w:color w:val="000000" w:themeColor="text1"/>
        </w:rPr>
        <w:t>o the IRIS project manager (Philip.jackson@stfc.ac.uk)</w:t>
      </w:r>
    </w:p>
    <w:p w14:paraId="5897F3E7" w14:textId="67C2B0F3" w:rsidR="001B420D" w:rsidRPr="00DE1812" w:rsidRDefault="001B420D" w:rsidP="001B420D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AA1E67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Iris</w:t>
      </w:r>
      <w:r w:rsidR="001F7AC4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Directors</w:t>
      </w:r>
      <w:r w:rsidR="00F320EB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RSAP Chair will together </w:t>
      </w:r>
      <w:r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consider the scale and length</w:t>
      </w:r>
      <w:r w:rsidR="00F320EB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request, whether it is within Iris scope, and </w:t>
      </w:r>
      <w:r w:rsidR="001F7AC4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use precedent</w:t>
      </w:r>
      <w:r w:rsidR="00F320EB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. If the request is small enough</w:t>
      </w:r>
      <w:r w:rsidR="007352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then</w:t>
      </w:r>
      <w:r w:rsidR="00F320EB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they may approve and notify the DB. If the request is larger, or for any other reason they consider appropriate, they will circulate the request to the DB </w:t>
      </w:r>
      <w:r w:rsidR="007352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possibly the RSAP </w:t>
      </w:r>
      <w:r w:rsidR="00F320EB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for comment and eventual approval.</w:t>
      </w:r>
    </w:p>
    <w:p w14:paraId="71F31CEF" w14:textId="3C9B3305" w:rsidR="001B420D" w:rsidRPr="00DE1812" w:rsidRDefault="001B420D" w:rsidP="001B420D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The approval may require the Activity to agree to submit a full Resource Request Document to the RSAP in the next year. This is likely if there are ongoing requirements.</w:t>
      </w:r>
    </w:p>
    <w:p w14:paraId="3F3A8268" w14:textId="4E03325D" w:rsidR="001F7AC4" w:rsidRPr="00DE1812" w:rsidRDefault="001B420D" w:rsidP="00DE181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1F7AC4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here the</w:t>
      </w:r>
      <w:r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case has no prior peer review, they may refer the application to the DiRAC </w:t>
      </w:r>
      <w:r w:rsidR="00A971E4"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>RAC</w:t>
      </w:r>
      <w:r w:rsidRPr="00DE1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process or take such other action as may seem appropriate.</w:t>
      </w:r>
    </w:p>
    <w:p w14:paraId="6B4AEAA2" w14:textId="77777777" w:rsidR="001F7AC4" w:rsidRPr="00DE1812" w:rsidRDefault="001F7AC4">
      <w:pPr>
        <w:rPr>
          <w:rFonts w:asciiTheme="minorHAnsi" w:hAnsiTheme="minorHAnsi" w:cstheme="minorHAnsi"/>
          <w:color w:val="000000" w:themeColor="text1"/>
        </w:rPr>
      </w:pPr>
    </w:p>
    <w:sectPr w:rsidR="001F7AC4" w:rsidRPr="00DE1812" w:rsidSect="00B24F8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1D29" w14:textId="77777777" w:rsidR="00821B36" w:rsidRDefault="00821B36" w:rsidP="00AA1E67">
      <w:r>
        <w:separator/>
      </w:r>
    </w:p>
  </w:endnote>
  <w:endnote w:type="continuationSeparator" w:id="0">
    <w:p w14:paraId="0C40970D" w14:textId="77777777" w:rsidR="00821B36" w:rsidRDefault="00821B36" w:rsidP="00AA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Headings)">
    <w:altName w:val="Calibr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8BFA" w14:textId="77777777" w:rsidR="00821B36" w:rsidRDefault="00821B36" w:rsidP="00AA1E67">
      <w:r>
        <w:separator/>
      </w:r>
    </w:p>
  </w:footnote>
  <w:footnote w:type="continuationSeparator" w:id="0">
    <w:p w14:paraId="042AE3E9" w14:textId="77777777" w:rsidR="00821B36" w:rsidRDefault="00821B36" w:rsidP="00AA1E67">
      <w:r>
        <w:continuationSeparator/>
      </w:r>
    </w:p>
  </w:footnote>
  <w:footnote w:id="1">
    <w:p w14:paraId="43F85C9F" w14:textId="77777777" w:rsidR="00AA1E67" w:rsidRPr="00551427" w:rsidRDefault="00AA1E67" w:rsidP="00AA1E67">
      <w:pPr>
        <w:rPr>
          <w:rFonts w:ascii="Helvetica" w:hAnsi="Helvetica"/>
          <w:i/>
          <w:iCs/>
          <w:color w:val="000000" w:themeColor="text1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51427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[Note there is also the class of larger projects which have not been peer reviewed, and for which the process is </w:t>
      </w:r>
    </w:p>
    <w:p w14:paraId="5B3C8B5B" w14:textId="2A06096B" w:rsidR="00AA1E67" w:rsidRDefault="00AA1E67" w:rsidP="00AA1E67">
      <w:pPr>
        <w:pStyle w:val="FootnoteText"/>
      </w:pPr>
      <w:r w:rsidRPr="00551427">
        <w:rPr>
          <w:rFonts w:ascii="Helvetica" w:eastAsia="Times New Roman" w:hAnsi="Helvetica" w:cs="Times New Roman"/>
          <w:i/>
          <w:iCs/>
          <w:color w:val="000000" w:themeColor="text1"/>
          <w:sz w:val="18"/>
          <w:szCs w:val="18"/>
          <w:lang w:eastAsia="en-GB"/>
        </w:rPr>
        <w:t xml:space="preserve">clearly stated on the website at </w:t>
      </w:r>
      <w:hyperlink r:id="rId1" w:history="1">
        <w:r w:rsidRPr="00551427">
          <w:rPr>
            <w:rStyle w:val="Hyperlink"/>
            <w:rFonts w:ascii="Helvetica" w:eastAsia="Times New Roman" w:hAnsi="Helvetica" w:cs="Times New Roman"/>
            <w:i/>
            <w:iCs/>
            <w:sz w:val="18"/>
            <w:szCs w:val="18"/>
            <w:lang w:eastAsia="en-GB"/>
          </w:rPr>
          <w:t>https://www.</w:t>
        </w:r>
        <w:r>
          <w:rPr>
            <w:rStyle w:val="Hyperlink"/>
            <w:rFonts w:ascii="Helvetica" w:eastAsia="Times New Roman" w:hAnsi="Helvetica" w:cs="Times New Roman"/>
            <w:i/>
            <w:iCs/>
            <w:sz w:val="18"/>
            <w:szCs w:val="18"/>
            <w:lang w:eastAsia="en-GB"/>
          </w:rPr>
          <w:t>Iris</w:t>
        </w:r>
        <w:r w:rsidRPr="00551427">
          <w:rPr>
            <w:rStyle w:val="Hyperlink"/>
            <w:rFonts w:ascii="Helvetica" w:eastAsia="Times New Roman" w:hAnsi="Helvetica" w:cs="Times New Roman"/>
            <w:i/>
            <w:iCs/>
            <w:sz w:val="18"/>
            <w:szCs w:val="18"/>
            <w:lang w:eastAsia="en-GB"/>
          </w:rPr>
          <w:t>.ac.uk/community/requesting-resources-from-</w:t>
        </w:r>
        <w:r>
          <w:rPr>
            <w:rStyle w:val="Hyperlink"/>
            <w:rFonts w:ascii="Helvetica" w:eastAsia="Times New Roman" w:hAnsi="Helvetica" w:cs="Times New Roman"/>
            <w:i/>
            <w:iCs/>
            <w:sz w:val="18"/>
            <w:szCs w:val="18"/>
            <w:lang w:eastAsia="en-GB"/>
          </w:rPr>
          <w:t>Iris</w:t>
        </w:r>
        <w:r w:rsidRPr="00551427">
          <w:rPr>
            <w:rStyle w:val="Hyperlink"/>
            <w:rFonts w:ascii="Helvetica" w:eastAsia="Times New Roman" w:hAnsi="Helvetica" w:cs="Times New Roman"/>
            <w:i/>
            <w:iCs/>
            <w:sz w:val="18"/>
            <w:szCs w:val="18"/>
            <w:lang w:eastAsia="en-GB"/>
          </w:rPr>
          <w:t>/</w:t>
        </w:r>
      </w:hyperlink>
      <w:r w:rsidRPr="00551427">
        <w:rPr>
          <w:rFonts w:ascii="Helvetica" w:eastAsia="Times New Roman" w:hAnsi="Helvetica" w:cs="Times New Roman"/>
          <w:i/>
          <w:iCs/>
          <w:color w:val="000000" w:themeColor="text1"/>
          <w:sz w:val="18"/>
          <w:szCs w:val="18"/>
          <w:lang w:eastAsia="en-GB"/>
        </w:rPr>
        <w:t>. These are not the subject of this document, although this process has always been open to any project no matter what size]</w:t>
      </w:r>
      <w:r w:rsidRPr="00551427">
        <w:rPr>
          <w:rFonts w:ascii="Helvetica" w:eastAsia="Times New Roman" w:hAnsi="Helvetica" w:cs="Times New Roman"/>
          <w:i/>
          <w:iCs/>
          <w:color w:val="000000" w:themeColor="text1"/>
          <w:sz w:val="18"/>
          <w:szCs w:val="18"/>
          <w:lang w:eastAsia="en-GB"/>
        </w:rP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32DBA"/>
    <w:multiLevelType w:val="multilevel"/>
    <w:tmpl w:val="0838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86A00"/>
    <w:multiLevelType w:val="hybridMultilevel"/>
    <w:tmpl w:val="5FC80F68"/>
    <w:lvl w:ilvl="0" w:tplc="934C46F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70E5"/>
    <w:multiLevelType w:val="hybridMultilevel"/>
    <w:tmpl w:val="C642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0B12"/>
    <w:multiLevelType w:val="hybridMultilevel"/>
    <w:tmpl w:val="E6EA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C4"/>
    <w:rsid w:val="00013BF4"/>
    <w:rsid w:val="00026BC1"/>
    <w:rsid w:val="00031C2E"/>
    <w:rsid w:val="001B420D"/>
    <w:rsid w:val="001F7AC4"/>
    <w:rsid w:val="00260E8A"/>
    <w:rsid w:val="002C0E9E"/>
    <w:rsid w:val="003A107A"/>
    <w:rsid w:val="00402B54"/>
    <w:rsid w:val="004D03E1"/>
    <w:rsid w:val="004E0535"/>
    <w:rsid w:val="004E3899"/>
    <w:rsid w:val="00502243"/>
    <w:rsid w:val="00502BE5"/>
    <w:rsid w:val="005311BE"/>
    <w:rsid w:val="00551427"/>
    <w:rsid w:val="005C394B"/>
    <w:rsid w:val="005E4356"/>
    <w:rsid w:val="00621D7C"/>
    <w:rsid w:val="007352DB"/>
    <w:rsid w:val="007D629A"/>
    <w:rsid w:val="00807AA2"/>
    <w:rsid w:val="00821B36"/>
    <w:rsid w:val="008C5BA0"/>
    <w:rsid w:val="008F13C6"/>
    <w:rsid w:val="00922EF4"/>
    <w:rsid w:val="0094100E"/>
    <w:rsid w:val="00A971E4"/>
    <w:rsid w:val="00AA1E67"/>
    <w:rsid w:val="00B24F8A"/>
    <w:rsid w:val="00CD6411"/>
    <w:rsid w:val="00D90F46"/>
    <w:rsid w:val="00DD3B9C"/>
    <w:rsid w:val="00DE1812"/>
    <w:rsid w:val="00E014A1"/>
    <w:rsid w:val="00E16859"/>
    <w:rsid w:val="00E36313"/>
    <w:rsid w:val="00E80286"/>
    <w:rsid w:val="00EF55EE"/>
    <w:rsid w:val="00F320EB"/>
    <w:rsid w:val="00F413A0"/>
    <w:rsid w:val="00F44FA1"/>
    <w:rsid w:val="00F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FD14"/>
  <w14:defaultImageDpi w14:val="32767"/>
  <w15:chartTrackingRefBased/>
  <w15:docId w15:val="{39CD6CE5-026F-8A4D-885E-F8CF413D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Calibri (Headings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AC4"/>
  </w:style>
  <w:style w:type="paragraph" w:styleId="ListParagraph">
    <w:name w:val="List Paragraph"/>
    <w:basedOn w:val="Normal"/>
    <w:uiPriority w:val="34"/>
    <w:qFormat/>
    <w:rsid w:val="001F7A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7A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514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13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E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E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E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B420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16859"/>
    <w:pPr>
      <w:contextualSpacing/>
    </w:pPr>
    <w:rPr>
      <w:rFonts w:ascii="Calibri" w:eastAsia="Calibri" w:hAnsi="Calibri" w:cs="Calibri"/>
      <w:color w:val="2F5496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16859"/>
    <w:rPr>
      <w:rFonts w:ascii="Calibri" w:eastAsia="Calibri" w:hAnsi="Calibri" w:cs="Calibri"/>
      <w:color w:val="2F5496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is.ac.uk/community/requesting-resources-from-ir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Peter</dc:creator>
  <cp:keywords/>
  <dc:description/>
  <cp:lastModifiedBy>Jackson, Philip (STFC,RAL,SC)</cp:lastModifiedBy>
  <cp:revision>12</cp:revision>
  <dcterms:created xsi:type="dcterms:W3CDTF">2019-10-17T14:53:00Z</dcterms:created>
  <dcterms:modified xsi:type="dcterms:W3CDTF">2020-11-10T21:01:00Z</dcterms:modified>
</cp:coreProperties>
</file>